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06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nterhaltungspflegearbeiten an städtischen Straßenbegleitgrün 2027-2030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